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2"/>
        <w:tblW w:w="9455" w:type="dxa"/>
        <w:tblLook w:val="01E0" w:firstRow="1" w:lastRow="1" w:firstColumn="1" w:lastColumn="1" w:noHBand="0" w:noVBand="0"/>
      </w:tblPr>
      <w:tblGrid>
        <w:gridCol w:w="4595"/>
        <w:gridCol w:w="4860"/>
      </w:tblGrid>
      <w:tr w:rsidR="007831BC" w:rsidRPr="007831BC" w14:paraId="040E72BF" w14:textId="77777777" w:rsidTr="009D4303">
        <w:trPr>
          <w:trHeight w:val="5670"/>
        </w:trPr>
        <w:tc>
          <w:tcPr>
            <w:tcW w:w="9455" w:type="dxa"/>
            <w:gridSpan w:val="2"/>
          </w:tcPr>
          <w:p w14:paraId="023CBB3F" w14:textId="71D79BA9" w:rsidR="007831BC" w:rsidRPr="007831BC" w:rsidRDefault="007831BC" w:rsidP="007831BC">
            <w:pPr>
              <w:tabs>
                <w:tab w:val="left" w:pos="1872"/>
              </w:tabs>
              <w:spacing w:after="60"/>
              <w:jc w:val="center"/>
              <w:rPr>
                <w:rFonts w:cs="Calibri"/>
                <w:sz w:val="21"/>
                <w:szCs w:val="21"/>
                <w:lang w:eastAsia="en-US"/>
              </w:rPr>
            </w:pPr>
            <w:r w:rsidRPr="007831BC">
              <w:rPr>
                <w:rFonts w:cs="Calibri"/>
                <w:b/>
                <w:bCs/>
                <w:sz w:val="56"/>
                <w:szCs w:val="56"/>
                <w:lang w:eastAsia="en-US"/>
              </w:rPr>
              <w:t>Zertifikat</w:t>
            </w:r>
          </w:p>
          <w:p w14:paraId="5A35512A" w14:textId="77777777" w:rsidR="007831BC" w:rsidRDefault="007831BC" w:rsidP="0046218B">
            <w:pPr>
              <w:tabs>
                <w:tab w:val="left" w:pos="1872"/>
              </w:tabs>
              <w:rPr>
                <w:rFonts w:cs="Calibri"/>
                <w:szCs w:val="20"/>
                <w:lang w:eastAsia="en-US"/>
              </w:rPr>
            </w:pPr>
          </w:p>
          <w:p w14:paraId="398F76F5" w14:textId="77777777" w:rsidR="0046218B" w:rsidRPr="007831BC" w:rsidRDefault="0046218B" w:rsidP="007831BC">
            <w:pPr>
              <w:tabs>
                <w:tab w:val="left" w:pos="1872"/>
              </w:tabs>
              <w:spacing w:after="60"/>
              <w:rPr>
                <w:rFonts w:cs="Calibri"/>
                <w:szCs w:val="20"/>
                <w:lang w:eastAsia="en-US"/>
              </w:rPr>
            </w:pPr>
          </w:p>
          <w:p w14:paraId="4A779EC2" w14:textId="1232E74A" w:rsidR="007831BC" w:rsidRPr="007831BC" w:rsidRDefault="007831BC" w:rsidP="007831BC">
            <w:pPr>
              <w:tabs>
                <w:tab w:val="left" w:pos="1872"/>
              </w:tabs>
              <w:spacing w:after="60"/>
              <w:ind w:left="567"/>
              <w:rPr>
                <w:rFonts w:cs="Calibri"/>
                <w:b/>
                <w:bCs/>
                <w:sz w:val="24"/>
                <w:szCs w:val="22"/>
                <w:lang w:eastAsia="en-US"/>
              </w:rPr>
            </w:pPr>
            <w:r w:rsidRPr="007831BC">
              <w:rPr>
                <w:rFonts w:cs="Calibri"/>
                <w:szCs w:val="20"/>
                <w:lang w:eastAsia="en-US"/>
              </w:rPr>
              <w:t>Herr/</w:t>
            </w:r>
            <w:r w:rsidRPr="007831BC">
              <w:rPr>
                <w:rFonts w:cs="Calibri"/>
                <w:szCs w:val="20"/>
                <w:u w:val="single"/>
                <w:lang w:eastAsia="en-US"/>
              </w:rPr>
              <w:t>Frau</w:t>
            </w:r>
            <w:r w:rsidRPr="007831BC">
              <w:rPr>
                <w:rFonts w:cs="Calibri"/>
                <w:sz w:val="22"/>
                <w:szCs w:val="21"/>
                <w:lang w:eastAsia="en-US"/>
              </w:rPr>
              <w:tab/>
            </w:r>
            <w:r w:rsidRPr="007831BC">
              <w:rPr>
                <w:rFonts w:cs="Calibri"/>
                <w:sz w:val="22"/>
                <w:szCs w:val="21"/>
                <w:lang w:eastAsia="en-US"/>
              </w:rPr>
              <w:tab/>
            </w:r>
            <w:r>
              <w:rPr>
                <w:rFonts w:cs="Calibri"/>
                <w:sz w:val="22"/>
                <w:szCs w:val="21"/>
                <w:lang w:eastAsia="en-US"/>
              </w:rPr>
              <w:tab/>
            </w:r>
            <w:r w:rsidR="0046218B">
              <w:rPr>
                <w:rFonts w:cs="Calibri"/>
                <w:sz w:val="22"/>
                <w:szCs w:val="21"/>
                <w:lang w:eastAsia="en-US"/>
              </w:rPr>
              <w:tab/>
            </w:r>
            <w:r w:rsidR="002F78D9">
              <w:rPr>
                <w:rFonts w:cs="Calibri"/>
                <w:sz w:val="22"/>
                <w:szCs w:val="21"/>
                <w:lang w:eastAsia="en-US"/>
              </w:rPr>
              <w:t>…</w:t>
            </w:r>
          </w:p>
          <w:p w14:paraId="6A1264E5" w14:textId="131C114D" w:rsidR="007831BC" w:rsidRDefault="007831BC" w:rsidP="007831BC">
            <w:pPr>
              <w:tabs>
                <w:tab w:val="left" w:pos="1872"/>
              </w:tabs>
              <w:spacing w:after="240"/>
              <w:ind w:left="567"/>
              <w:rPr>
                <w:rFonts w:cs="Calibri"/>
                <w:sz w:val="22"/>
                <w:szCs w:val="26"/>
                <w:lang w:eastAsia="en-US"/>
              </w:rPr>
            </w:pPr>
            <w:r w:rsidRPr="007831BC">
              <w:rPr>
                <w:rFonts w:cs="Calibri"/>
                <w:szCs w:val="20"/>
                <w:lang w:eastAsia="en-US"/>
              </w:rPr>
              <w:t>geboren am</w:t>
            </w:r>
            <w:r w:rsidRPr="007831BC">
              <w:rPr>
                <w:rFonts w:cs="Calibri"/>
                <w:sz w:val="22"/>
                <w:szCs w:val="26"/>
                <w:lang w:eastAsia="en-US"/>
              </w:rPr>
              <w:tab/>
            </w:r>
            <w:r w:rsidRPr="007831BC">
              <w:rPr>
                <w:rFonts w:cs="Calibri"/>
                <w:sz w:val="22"/>
                <w:szCs w:val="26"/>
                <w:lang w:eastAsia="en-US"/>
              </w:rPr>
              <w:tab/>
            </w:r>
            <w:r>
              <w:rPr>
                <w:rFonts w:cs="Calibri"/>
                <w:sz w:val="22"/>
                <w:szCs w:val="26"/>
                <w:lang w:eastAsia="en-US"/>
              </w:rPr>
              <w:tab/>
            </w:r>
            <w:r w:rsidR="0046218B">
              <w:rPr>
                <w:rFonts w:cs="Calibri"/>
                <w:sz w:val="22"/>
                <w:szCs w:val="26"/>
                <w:lang w:eastAsia="en-US"/>
              </w:rPr>
              <w:tab/>
            </w:r>
            <w:r w:rsidR="002F78D9">
              <w:rPr>
                <w:rFonts w:cs="Calibri"/>
                <w:sz w:val="22"/>
                <w:szCs w:val="26"/>
                <w:lang w:eastAsia="en-US"/>
              </w:rPr>
              <w:t>…</w:t>
            </w:r>
          </w:p>
          <w:p w14:paraId="21DD5778" w14:textId="77777777" w:rsidR="0046218B" w:rsidRPr="007831BC" w:rsidRDefault="0046218B" w:rsidP="0046218B">
            <w:pPr>
              <w:tabs>
                <w:tab w:val="left" w:pos="1872"/>
              </w:tabs>
              <w:ind w:left="567"/>
              <w:rPr>
                <w:rFonts w:cs="Calibri"/>
                <w:lang w:eastAsia="en-US"/>
              </w:rPr>
            </w:pPr>
          </w:p>
          <w:p w14:paraId="5EB59F06" w14:textId="4BFF11F8" w:rsidR="007831BC" w:rsidRPr="007831BC" w:rsidRDefault="007831BC" w:rsidP="007831BC">
            <w:pPr>
              <w:tabs>
                <w:tab w:val="left" w:pos="1872"/>
              </w:tabs>
              <w:spacing w:after="240"/>
              <w:ind w:left="567"/>
              <w:rPr>
                <w:rFonts w:cs="Calibri"/>
                <w:sz w:val="22"/>
                <w:szCs w:val="22"/>
                <w:lang w:eastAsia="en-US"/>
              </w:rPr>
            </w:pPr>
            <w:r w:rsidRPr="007831BC">
              <w:rPr>
                <w:rFonts w:cs="Calibri"/>
                <w:szCs w:val="20"/>
                <w:lang w:eastAsia="en-US"/>
              </w:rPr>
              <w:t>hat vom</w:t>
            </w:r>
            <w:r w:rsidRPr="007831BC">
              <w:rPr>
                <w:rFonts w:cs="Calibri"/>
                <w:sz w:val="22"/>
                <w:szCs w:val="22"/>
                <w:lang w:eastAsia="en-US"/>
              </w:rPr>
              <w:tab/>
            </w:r>
            <w:r w:rsidRPr="007831BC">
              <w:rPr>
                <w:rFonts w:cs="Calibri"/>
                <w:sz w:val="22"/>
                <w:szCs w:val="22"/>
                <w:lang w:eastAsia="en-US"/>
              </w:rPr>
              <w:tab/>
            </w:r>
            <w:r>
              <w:rPr>
                <w:rFonts w:cs="Calibri"/>
                <w:sz w:val="22"/>
                <w:szCs w:val="22"/>
                <w:lang w:eastAsia="en-US"/>
              </w:rPr>
              <w:tab/>
            </w:r>
            <w:r w:rsidR="0046218B">
              <w:rPr>
                <w:rFonts w:cs="Calibri"/>
                <w:sz w:val="22"/>
                <w:szCs w:val="22"/>
                <w:lang w:eastAsia="en-US"/>
              </w:rPr>
              <w:tab/>
            </w:r>
            <w:r w:rsidRPr="007831BC">
              <w:rPr>
                <w:rFonts w:cs="Calibri"/>
                <w:b/>
                <w:sz w:val="26"/>
                <w:szCs w:val="26"/>
                <w:lang w:eastAsia="en-US"/>
              </w:rPr>
              <w:t>04.09.2023 – 28.02.2024</w:t>
            </w:r>
          </w:p>
          <w:p w14:paraId="78A2905A" w14:textId="74D9BDDD" w:rsidR="007831BC" w:rsidRPr="007831BC" w:rsidRDefault="007831BC" w:rsidP="007831BC">
            <w:pPr>
              <w:tabs>
                <w:tab w:val="left" w:pos="1872"/>
              </w:tabs>
              <w:spacing w:after="60"/>
              <w:ind w:left="567"/>
              <w:rPr>
                <w:rFonts w:cs="Calibri"/>
                <w:sz w:val="22"/>
                <w:szCs w:val="22"/>
                <w:lang w:eastAsia="en-US"/>
              </w:rPr>
            </w:pPr>
            <w:r w:rsidRPr="007831BC">
              <w:rPr>
                <w:rFonts w:cs="Calibri"/>
                <w:szCs w:val="20"/>
                <w:lang w:eastAsia="en-US"/>
              </w:rPr>
              <w:t>an der</w:t>
            </w:r>
            <w:r w:rsidRPr="007831BC">
              <w:rPr>
                <w:rFonts w:cs="Calibri"/>
                <w:sz w:val="22"/>
                <w:szCs w:val="22"/>
                <w:lang w:eastAsia="en-US"/>
              </w:rPr>
              <w:tab/>
            </w:r>
            <w:r w:rsidRPr="007831BC">
              <w:rPr>
                <w:rFonts w:cs="Calibri"/>
                <w:sz w:val="22"/>
                <w:szCs w:val="22"/>
                <w:lang w:eastAsia="en-US"/>
              </w:rPr>
              <w:tab/>
            </w:r>
            <w:r>
              <w:rPr>
                <w:rFonts w:cs="Calibri"/>
                <w:sz w:val="22"/>
                <w:szCs w:val="22"/>
                <w:lang w:eastAsia="en-US"/>
              </w:rPr>
              <w:tab/>
            </w:r>
            <w:r w:rsidRPr="007831BC">
              <w:rPr>
                <w:rFonts w:cs="Calibri"/>
                <w:b/>
                <w:sz w:val="36"/>
                <w:szCs w:val="36"/>
                <w:lang w:eastAsia="en-US"/>
              </w:rPr>
              <w:t>Qualifizierung zum/zur</w:t>
            </w:r>
          </w:p>
          <w:p w14:paraId="0F88D179" w14:textId="44247191" w:rsidR="007831BC" w:rsidRPr="007831BC" w:rsidRDefault="007831BC" w:rsidP="007831BC">
            <w:pPr>
              <w:tabs>
                <w:tab w:val="left" w:pos="1872"/>
              </w:tabs>
              <w:spacing w:after="60"/>
              <w:rPr>
                <w:rFonts w:cs="Calibri"/>
                <w:sz w:val="24"/>
                <w:lang w:eastAsia="en-US"/>
              </w:rPr>
            </w:pPr>
          </w:p>
          <w:p w14:paraId="0ED8BD57" w14:textId="14D99AEB" w:rsidR="007831BC" w:rsidRPr="007831BC" w:rsidRDefault="007831BC" w:rsidP="007831BC">
            <w:pPr>
              <w:tabs>
                <w:tab w:val="left" w:pos="1872"/>
              </w:tabs>
              <w:spacing w:after="60"/>
              <w:jc w:val="center"/>
              <w:rPr>
                <w:rFonts w:cs="Calibri"/>
                <w:b/>
                <w:bCs/>
                <w:sz w:val="44"/>
                <w:szCs w:val="44"/>
                <w:lang w:eastAsia="en-US"/>
              </w:rPr>
            </w:pPr>
            <w:r w:rsidRPr="007831BC">
              <w:rPr>
                <w:rFonts w:cs="Century Gothic"/>
                <w:b/>
                <w:bCs/>
                <w:sz w:val="44"/>
                <w:szCs w:val="44"/>
                <w:lang w:eastAsia="en-US"/>
              </w:rPr>
              <w:t>„Inklusionsbegleiter/in“</w:t>
            </w:r>
          </w:p>
          <w:p w14:paraId="2BE476CB" w14:textId="77777777" w:rsidR="007831BC" w:rsidRPr="007831BC" w:rsidRDefault="007831BC" w:rsidP="007831BC">
            <w:pPr>
              <w:tabs>
                <w:tab w:val="left" w:pos="1872"/>
              </w:tabs>
              <w:jc w:val="center"/>
              <w:rPr>
                <w:rFonts w:cs="Century Gothic"/>
                <w:szCs w:val="20"/>
                <w:lang w:eastAsia="en-US"/>
              </w:rPr>
            </w:pPr>
            <w:r w:rsidRPr="007831BC">
              <w:rPr>
                <w:rFonts w:cs="Century Gothic"/>
                <w:szCs w:val="20"/>
                <w:lang w:eastAsia="en-US"/>
              </w:rPr>
              <w:t>- Berufliche Weiterbildung -</w:t>
            </w:r>
          </w:p>
          <w:p w14:paraId="76AE0875" w14:textId="77777777" w:rsidR="007831BC" w:rsidRPr="007831BC" w:rsidRDefault="007831BC" w:rsidP="007831BC">
            <w:pPr>
              <w:tabs>
                <w:tab w:val="left" w:pos="1872"/>
              </w:tabs>
              <w:jc w:val="center"/>
              <w:rPr>
                <w:rFonts w:cs="Calibri"/>
                <w:b/>
                <w:bCs/>
                <w:sz w:val="24"/>
                <w:lang w:eastAsia="en-US"/>
              </w:rPr>
            </w:pPr>
          </w:p>
          <w:p w14:paraId="0D8771FC" w14:textId="6AA58DB7" w:rsidR="007831BC" w:rsidRPr="007831BC" w:rsidRDefault="007831BC" w:rsidP="007831BC">
            <w:pPr>
              <w:jc w:val="center"/>
              <w:rPr>
                <w:rFonts w:cs="Calibri"/>
                <w:b/>
                <w:bCs/>
                <w:sz w:val="36"/>
                <w:szCs w:val="36"/>
                <w:lang w:eastAsia="en-US"/>
              </w:rPr>
            </w:pPr>
            <w:r w:rsidRPr="007831BC">
              <w:rPr>
                <w:rFonts w:cs="Calibri"/>
                <w:b/>
                <w:bCs/>
                <w:sz w:val="36"/>
                <w:szCs w:val="36"/>
                <w:lang w:eastAsia="en-US"/>
              </w:rPr>
              <w:t>mit Erfolg teilgenommen.</w:t>
            </w:r>
          </w:p>
          <w:p w14:paraId="202C7F3B" w14:textId="77777777" w:rsidR="007831BC" w:rsidRPr="007831BC" w:rsidRDefault="007831BC" w:rsidP="007831BC">
            <w:pPr>
              <w:rPr>
                <w:rFonts w:cs="Calibri"/>
                <w:sz w:val="21"/>
                <w:szCs w:val="21"/>
                <w:lang w:eastAsia="en-US"/>
              </w:rPr>
            </w:pPr>
          </w:p>
          <w:p w14:paraId="6619B420" w14:textId="1ECA2520" w:rsidR="007831BC" w:rsidRPr="007831BC" w:rsidRDefault="007831BC" w:rsidP="007831BC">
            <w:pPr>
              <w:tabs>
                <w:tab w:val="left" w:pos="1620"/>
                <w:tab w:val="left" w:pos="5040"/>
                <w:tab w:val="left" w:pos="5760"/>
              </w:tabs>
              <w:rPr>
                <w:rFonts w:cs="Century Gothic"/>
                <w:sz w:val="24"/>
                <w:lang w:eastAsia="en-US"/>
              </w:rPr>
            </w:pPr>
            <w:r w:rsidRPr="007831BC">
              <w:rPr>
                <w:rFonts w:cs="Century Gothic"/>
                <w:sz w:val="22"/>
                <w:szCs w:val="22"/>
                <w:lang w:eastAsia="en-US"/>
              </w:rPr>
              <w:t xml:space="preserve">Der Lehrgang wurde in </w:t>
            </w:r>
            <w:r w:rsidR="0046218B">
              <w:rPr>
                <w:rFonts w:cs="Century Gothic"/>
                <w:sz w:val="22"/>
                <w:szCs w:val="22"/>
                <w:lang w:eastAsia="en-US"/>
              </w:rPr>
              <w:t>der bobeq</w:t>
            </w:r>
            <w:r w:rsidRPr="007831BC">
              <w:rPr>
                <w:rFonts w:cs="Century Gothic"/>
                <w:sz w:val="22"/>
                <w:szCs w:val="22"/>
                <w:lang w:eastAsia="en-US"/>
              </w:rPr>
              <w:t xml:space="preserve"> Schulungsstätte in der Herzogstr. 36, 44807 Bochum durchgeführt. Er umfasste 450 Unterrichtseinheiten (UE) Theorie und 150 Stunden Fachpraxis. Es wurden folgende Kenntnisse und Fertigkeiten vermittelt:</w:t>
            </w:r>
          </w:p>
          <w:p w14:paraId="03202A96" w14:textId="77777777" w:rsidR="007831BC" w:rsidRPr="007831BC" w:rsidRDefault="007831BC" w:rsidP="007831BC">
            <w:pPr>
              <w:tabs>
                <w:tab w:val="left" w:pos="1620"/>
                <w:tab w:val="left" w:pos="5040"/>
                <w:tab w:val="left" w:pos="5760"/>
              </w:tabs>
              <w:rPr>
                <w:rFonts w:cs="Calibri"/>
                <w:sz w:val="24"/>
                <w:lang w:eastAsia="en-US"/>
              </w:rPr>
            </w:pPr>
          </w:p>
        </w:tc>
      </w:tr>
      <w:tr w:rsidR="007831BC" w:rsidRPr="007831BC" w14:paraId="15BAFB93" w14:textId="77777777" w:rsidTr="009D4303">
        <w:trPr>
          <w:trHeight w:val="4526"/>
        </w:trPr>
        <w:tc>
          <w:tcPr>
            <w:tcW w:w="4595" w:type="dxa"/>
          </w:tcPr>
          <w:p w14:paraId="45C87C52" w14:textId="77777777" w:rsidR="007831BC" w:rsidRDefault="007831BC" w:rsidP="007831BC">
            <w:pPr>
              <w:spacing w:after="80"/>
              <w:rPr>
                <w:rFonts w:cs="Century Gothic"/>
                <w:b/>
                <w:bCs/>
                <w:sz w:val="22"/>
                <w:szCs w:val="22"/>
                <w:lang w:eastAsia="en-US"/>
              </w:rPr>
            </w:pPr>
            <w:r w:rsidRPr="007831BC">
              <w:rPr>
                <w:rFonts w:cs="Century Gothic"/>
                <w:b/>
                <w:bCs/>
                <w:sz w:val="22"/>
                <w:szCs w:val="22"/>
                <w:lang w:eastAsia="en-US"/>
              </w:rPr>
              <w:t>Fachmodule</w:t>
            </w:r>
          </w:p>
          <w:p w14:paraId="0009F38C" w14:textId="4F9FF009" w:rsidR="007831BC" w:rsidRPr="007831BC" w:rsidRDefault="007831BC" w:rsidP="007831BC">
            <w:pPr>
              <w:spacing w:after="80"/>
              <w:rPr>
                <w:rFonts w:cs="Century Gothic"/>
                <w:b/>
                <w:bCs/>
                <w:sz w:val="22"/>
                <w:szCs w:val="22"/>
                <w:lang w:eastAsia="en-US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Berufliches Selbstverständnis (82 UE)</w:t>
            </w:r>
          </w:p>
          <w:p w14:paraId="18D0DF3C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Professionelle Kommunikation (65 UE)</w:t>
            </w:r>
          </w:p>
          <w:p w14:paraId="2010BC12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Pädagogisches Arbeiten (106 UE)</w:t>
            </w:r>
          </w:p>
          <w:p w14:paraId="3D0BB34F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Beeinträchtigungsformen und Umgang mit erziehungsschwierigem Verhalten (70 UE)</w:t>
            </w:r>
          </w:p>
          <w:p w14:paraId="04EAAAE1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Alltagspraktische und pflegerische Unterstützung (55 UE)</w:t>
            </w:r>
          </w:p>
          <w:p w14:paraId="39AA30A9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Rechtliche und administrative Rahmenbedingungen (32 UE)</w:t>
            </w:r>
          </w:p>
          <w:p w14:paraId="5119A2B4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Bewerbungstraining (40 UE)</w:t>
            </w:r>
          </w:p>
        </w:tc>
        <w:tc>
          <w:tcPr>
            <w:tcW w:w="4860" w:type="dxa"/>
          </w:tcPr>
          <w:p w14:paraId="59DE7F00" w14:textId="77777777" w:rsidR="007831BC" w:rsidRPr="007831BC" w:rsidRDefault="007831BC" w:rsidP="007831BC">
            <w:pPr>
              <w:spacing w:after="80"/>
              <w:rPr>
                <w:rFonts w:cs="Century Gothic"/>
                <w:b/>
                <w:sz w:val="22"/>
                <w:szCs w:val="22"/>
                <w:lang w:eastAsia="en-US"/>
              </w:rPr>
            </w:pPr>
            <w:r w:rsidRPr="007831BC">
              <w:rPr>
                <w:rFonts w:cs="Century Gothic"/>
                <w:b/>
                <w:sz w:val="22"/>
                <w:szCs w:val="22"/>
                <w:lang w:eastAsia="en-US"/>
              </w:rPr>
              <w:t>Inhalte</w:t>
            </w:r>
          </w:p>
          <w:p w14:paraId="47BB0C93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Erste-Hilfe-Kurs / mit Bescheinigung</w:t>
            </w:r>
          </w:p>
          <w:p w14:paraId="6DDE3A9E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>Infektionsschutzbelehrung / mit Bescheinigung</w:t>
            </w:r>
          </w:p>
          <w:p w14:paraId="017BA9BA" w14:textId="77777777" w:rsidR="007831BC" w:rsidRPr="007831BC" w:rsidRDefault="007831BC" w:rsidP="007831BC">
            <w:pPr>
              <w:numPr>
                <w:ilvl w:val="0"/>
                <w:numId w:val="1"/>
              </w:numPr>
              <w:spacing w:after="80"/>
              <w:rPr>
                <w:rFonts w:eastAsia="Cambria" w:cs="Century Gothic"/>
                <w:sz w:val="22"/>
                <w:szCs w:val="22"/>
              </w:rPr>
            </w:pPr>
            <w:r w:rsidRPr="007831BC">
              <w:rPr>
                <w:rFonts w:eastAsia="Cambria" w:cs="Century Gothic"/>
                <w:sz w:val="22"/>
                <w:szCs w:val="22"/>
              </w:rPr>
              <w:t xml:space="preserve">Deeskalationsübungen/ Gewaltprävention </w:t>
            </w:r>
          </w:p>
          <w:p w14:paraId="002AEE76" w14:textId="77777777" w:rsidR="007831BC" w:rsidRPr="007831BC" w:rsidRDefault="007831BC" w:rsidP="007831BC">
            <w:pPr>
              <w:spacing w:after="80"/>
              <w:rPr>
                <w:rFonts w:cs="Century Gothic"/>
                <w:b/>
                <w:bCs/>
                <w:sz w:val="24"/>
                <w:lang w:eastAsia="en-US"/>
              </w:rPr>
            </w:pPr>
          </w:p>
          <w:p w14:paraId="0A0AC697" w14:textId="427D60CC" w:rsidR="007831BC" w:rsidRPr="007831BC" w:rsidRDefault="007831BC" w:rsidP="007831BC">
            <w:pPr>
              <w:spacing w:after="80"/>
              <w:rPr>
                <w:rFonts w:cs="Century Gothic"/>
                <w:sz w:val="24"/>
                <w:lang w:eastAsia="en-US"/>
              </w:rPr>
            </w:pPr>
            <w:r w:rsidRPr="007831BC">
              <w:rPr>
                <w:rFonts w:cs="Century Gothic"/>
                <w:b/>
                <w:bCs/>
                <w:sz w:val="22"/>
                <w:szCs w:val="22"/>
                <w:lang w:eastAsia="en-US"/>
              </w:rPr>
              <w:t xml:space="preserve"> Fachpraxis </w:t>
            </w:r>
            <w:r w:rsidRPr="007831BC">
              <w:rPr>
                <w:rFonts w:cs="Century Gothic"/>
                <w:bCs/>
                <w:sz w:val="22"/>
                <w:szCs w:val="22"/>
                <w:lang w:eastAsia="en-US"/>
              </w:rPr>
              <w:t>(150 Stunden)</w:t>
            </w:r>
          </w:p>
          <w:p w14:paraId="5A7143CA" w14:textId="77777777" w:rsidR="007831BC" w:rsidRPr="007831BC" w:rsidRDefault="007831BC" w:rsidP="007831BC">
            <w:pPr>
              <w:numPr>
                <w:ilvl w:val="0"/>
                <w:numId w:val="2"/>
              </w:numPr>
              <w:spacing w:after="80"/>
              <w:rPr>
                <w:rFonts w:cs="Century Gothic"/>
                <w:sz w:val="22"/>
                <w:szCs w:val="22"/>
                <w:lang w:eastAsia="en-US"/>
              </w:rPr>
            </w:pPr>
            <w:r w:rsidRPr="007831BC">
              <w:rPr>
                <w:rFonts w:cs="Century Gothic"/>
                <w:sz w:val="22"/>
                <w:szCs w:val="22"/>
                <w:lang w:eastAsia="en-US"/>
              </w:rPr>
              <w:t xml:space="preserve">Praktikum in einer Grundschule </w:t>
            </w:r>
          </w:p>
          <w:p w14:paraId="464281E9" w14:textId="77777777" w:rsidR="007831BC" w:rsidRPr="007831BC" w:rsidRDefault="007831BC" w:rsidP="007831BC">
            <w:pPr>
              <w:numPr>
                <w:ilvl w:val="0"/>
                <w:numId w:val="2"/>
              </w:numPr>
              <w:spacing w:after="80"/>
              <w:rPr>
                <w:rFonts w:cs="Century Gothic"/>
                <w:sz w:val="22"/>
                <w:szCs w:val="22"/>
                <w:lang w:eastAsia="en-US"/>
              </w:rPr>
            </w:pPr>
            <w:r w:rsidRPr="007831BC">
              <w:rPr>
                <w:rFonts w:cs="Century Gothic"/>
                <w:sz w:val="22"/>
                <w:szCs w:val="22"/>
                <w:lang w:eastAsia="en-US"/>
              </w:rPr>
              <w:t>Praktikum in einer Grundschule</w:t>
            </w:r>
          </w:p>
          <w:p w14:paraId="007EA635" w14:textId="77777777" w:rsidR="007831BC" w:rsidRPr="007831BC" w:rsidRDefault="007831BC" w:rsidP="007831BC">
            <w:pPr>
              <w:spacing w:after="80"/>
              <w:rPr>
                <w:rFonts w:cs="Century Gothic"/>
                <w:sz w:val="18"/>
                <w:szCs w:val="18"/>
                <w:lang w:eastAsia="en-US"/>
              </w:rPr>
            </w:pPr>
          </w:p>
        </w:tc>
      </w:tr>
      <w:tr w:rsidR="007831BC" w:rsidRPr="007831BC" w14:paraId="7FDAEA35" w14:textId="77777777" w:rsidTr="009D4303">
        <w:trPr>
          <w:trHeight w:val="704"/>
        </w:trPr>
        <w:tc>
          <w:tcPr>
            <w:tcW w:w="4595" w:type="dxa"/>
          </w:tcPr>
          <w:p w14:paraId="4151F259" w14:textId="31583CB7" w:rsidR="007831BC" w:rsidRPr="007831BC" w:rsidRDefault="00D3760A" w:rsidP="007831BC">
            <w:pPr>
              <w:keepNext/>
              <w:outlineLvl w:val="3"/>
              <w:rPr>
                <w:rFonts w:eastAsia="Cambria"/>
                <w:bCs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DC8145" wp14:editId="41CCFD6F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351790</wp:posOffset>
                  </wp:positionV>
                  <wp:extent cx="1158240" cy="1104900"/>
                  <wp:effectExtent l="0" t="0" r="3810" b="0"/>
                  <wp:wrapThrough wrapText="bothSides">
                    <wp:wrapPolygon edited="0">
                      <wp:start x="0" y="0"/>
                      <wp:lineTo x="0" y="21228"/>
                      <wp:lineTo x="21316" y="21228"/>
                      <wp:lineTo x="21316" y="0"/>
                      <wp:lineTo x="0" y="0"/>
                    </wp:wrapPolygon>
                  </wp:wrapThrough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1BC" w:rsidRPr="007831BC">
              <w:rPr>
                <w:rFonts w:eastAsia="Cambria" w:cs="Calibri"/>
                <w:bCs/>
                <w:sz w:val="22"/>
                <w:szCs w:val="22"/>
                <w:lang w:eastAsia="en-US"/>
              </w:rPr>
              <w:t xml:space="preserve">Bochum, </w:t>
            </w:r>
            <w:r w:rsidR="009D4303">
              <w:rPr>
                <w:rFonts w:eastAsia="Cambria" w:cs="Calibri"/>
                <w:bCs/>
                <w:sz w:val="22"/>
                <w:szCs w:val="22"/>
                <w:lang w:eastAsia="en-US"/>
              </w:rPr>
              <w:t>den _______________</w:t>
            </w:r>
          </w:p>
        </w:tc>
        <w:tc>
          <w:tcPr>
            <w:tcW w:w="4860" w:type="dxa"/>
          </w:tcPr>
          <w:p w14:paraId="7FCB0B4B" w14:textId="77777777" w:rsidR="007831BC" w:rsidRPr="007831BC" w:rsidRDefault="007831BC" w:rsidP="007831BC">
            <w:pPr>
              <w:tabs>
                <w:tab w:val="left" w:pos="4499"/>
              </w:tabs>
              <w:rPr>
                <w:rFonts w:eastAsia="Cambria" w:cs="Calibri"/>
                <w:szCs w:val="20"/>
                <w:u w:val="single"/>
              </w:rPr>
            </w:pPr>
            <w:r w:rsidRPr="007831BC">
              <w:rPr>
                <w:rFonts w:eastAsia="Cambria" w:cs="Calibri"/>
                <w:szCs w:val="20"/>
                <w:u w:val="single"/>
              </w:rPr>
              <w:tab/>
            </w:r>
          </w:p>
          <w:p w14:paraId="1FFA33CB" w14:textId="41ABFC48" w:rsidR="007831BC" w:rsidRDefault="007831BC" w:rsidP="007831BC">
            <w:pPr>
              <w:tabs>
                <w:tab w:val="left" w:pos="4499"/>
              </w:tabs>
              <w:jc w:val="center"/>
              <w:rPr>
                <w:rFonts w:eastAsia="Cambria" w:cs="Calibri"/>
                <w:sz w:val="22"/>
                <w:szCs w:val="22"/>
              </w:rPr>
            </w:pPr>
            <w:r w:rsidRPr="007831BC">
              <w:rPr>
                <w:rFonts w:eastAsia="Cambria" w:cs="Calibri"/>
                <w:sz w:val="22"/>
                <w:szCs w:val="22"/>
              </w:rPr>
              <w:t>- Kursleitung</w:t>
            </w:r>
            <w:r w:rsidR="0046218B">
              <w:rPr>
                <w:rFonts w:eastAsia="Cambria" w:cs="Calibri"/>
                <w:sz w:val="22"/>
                <w:szCs w:val="22"/>
              </w:rPr>
              <w:t xml:space="preserve"> bobeq</w:t>
            </w:r>
            <w:r w:rsidRPr="007831BC">
              <w:rPr>
                <w:rFonts w:eastAsia="Cambria" w:cs="Calibri"/>
                <w:sz w:val="22"/>
                <w:szCs w:val="22"/>
              </w:rPr>
              <w:t xml:space="preserve"> </w:t>
            </w:r>
            <w:r w:rsidR="00C8541F">
              <w:rPr>
                <w:rFonts w:eastAsia="Cambria" w:cs="Calibri"/>
                <w:sz w:val="22"/>
                <w:szCs w:val="22"/>
              </w:rPr>
              <w:t>–</w:t>
            </w:r>
          </w:p>
          <w:p w14:paraId="03AB28D2" w14:textId="77777777" w:rsidR="00C8541F" w:rsidRDefault="00C8541F" w:rsidP="007831BC">
            <w:pPr>
              <w:tabs>
                <w:tab w:val="left" w:pos="4499"/>
              </w:tabs>
              <w:jc w:val="center"/>
              <w:rPr>
                <w:rFonts w:eastAsia="Cambria" w:cs="Calibri"/>
                <w:sz w:val="22"/>
                <w:szCs w:val="22"/>
              </w:rPr>
            </w:pPr>
          </w:p>
          <w:p w14:paraId="1C601073" w14:textId="77777777" w:rsidR="00C8541F" w:rsidRDefault="00C8541F" w:rsidP="007831BC">
            <w:pPr>
              <w:tabs>
                <w:tab w:val="left" w:pos="4499"/>
              </w:tabs>
              <w:jc w:val="center"/>
              <w:rPr>
                <w:rFonts w:eastAsia="Cambria" w:cs="Calibri"/>
                <w:sz w:val="22"/>
                <w:szCs w:val="22"/>
              </w:rPr>
            </w:pPr>
          </w:p>
          <w:p w14:paraId="2B7D455E" w14:textId="28E0F8EA" w:rsidR="00C8541F" w:rsidRPr="007831BC" w:rsidRDefault="00C8541F" w:rsidP="007831BC">
            <w:pPr>
              <w:tabs>
                <w:tab w:val="left" w:pos="4499"/>
              </w:tabs>
              <w:jc w:val="center"/>
              <w:rPr>
                <w:rFonts w:eastAsia="Cambria" w:cs="Calibri"/>
                <w:sz w:val="22"/>
                <w:szCs w:val="22"/>
              </w:rPr>
            </w:pPr>
          </w:p>
        </w:tc>
      </w:tr>
    </w:tbl>
    <w:p w14:paraId="640D1D23" w14:textId="037DD3BB" w:rsidR="00C222F9" w:rsidRDefault="00E55EC5" w:rsidP="00E55EC5">
      <w:pPr>
        <w:jc w:val="center"/>
        <w:rPr>
          <w:rFonts w:ascii="Calibri" w:hAnsi="Calibri" w:cs="Cambria"/>
          <w:sz w:val="16"/>
          <w:szCs w:val="16"/>
          <w:lang w:eastAsia="en-US"/>
        </w:rPr>
      </w:pPr>
      <w:r w:rsidRPr="00E55EC5">
        <w:rPr>
          <w:rFonts w:ascii="Calibri" w:hAnsi="Calibri" w:cs="Cambria"/>
          <w:sz w:val="16"/>
          <w:szCs w:val="16"/>
          <w:lang w:eastAsia="en-US"/>
        </w:rPr>
        <w:t>Bewertungen: mit besonderem Erfolg teilgenommen – mit Erfolg teilgenommen – teilgenommen</w:t>
      </w:r>
    </w:p>
    <w:p w14:paraId="4AE6DE54" w14:textId="77777777" w:rsidR="00C8541F" w:rsidRDefault="00C8541F" w:rsidP="00E55EC5">
      <w:pPr>
        <w:jc w:val="center"/>
        <w:rPr>
          <w:rFonts w:ascii="Calibri" w:hAnsi="Calibri" w:cs="Cambria"/>
          <w:sz w:val="16"/>
          <w:szCs w:val="16"/>
          <w:lang w:eastAsia="en-US"/>
        </w:rPr>
      </w:pPr>
    </w:p>
    <w:p w14:paraId="27A33203" w14:textId="77777777" w:rsidR="00C8541F" w:rsidRDefault="00C8541F" w:rsidP="00E55EC5">
      <w:pPr>
        <w:jc w:val="center"/>
        <w:rPr>
          <w:rFonts w:ascii="Calibri" w:hAnsi="Calibri" w:cs="Cambria"/>
          <w:sz w:val="16"/>
          <w:szCs w:val="16"/>
          <w:lang w:eastAsia="en-US"/>
        </w:rPr>
      </w:pPr>
    </w:p>
    <w:p w14:paraId="4E827B09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lastRenderedPageBreak/>
        <w:t xml:space="preserve">Erläuterung der Fachmodule im Rahmen der Qualifizierung zum/zur Inklusionsbegleiter*in </w:t>
      </w:r>
    </w:p>
    <w:p w14:paraId="7EB6DD03" w14:textId="77777777" w:rsidR="00C8541F" w:rsidRPr="0025605D" w:rsidRDefault="00C8541F" w:rsidP="00C8541F">
      <w:pPr>
        <w:tabs>
          <w:tab w:val="left" w:pos="3915"/>
        </w:tabs>
        <w:jc w:val="both"/>
        <w:rPr>
          <w:rFonts w:eastAsia="Cambria"/>
          <w:b/>
          <w:sz w:val="22"/>
          <w:szCs w:val="22"/>
          <w:lang w:eastAsia="en-US"/>
        </w:rPr>
      </w:pPr>
    </w:p>
    <w:p w14:paraId="4849A6A3" w14:textId="77777777" w:rsidR="00C8541F" w:rsidRPr="0025605D" w:rsidRDefault="00C8541F" w:rsidP="00C8541F">
      <w:pPr>
        <w:tabs>
          <w:tab w:val="left" w:pos="3915"/>
        </w:tabs>
        <w:jc w:val="both"/>
        <w:rPr>
          <w:rFonts w:eastAsia="Cambria"/>
          <w:b/>
          <w:sz w:val="22"/>
          <w:szCs w:val="22"/>
          <w:lang w:eastAsia="en-US"/>
        </w:rPr>
      </w:pPr>
    </w:p>
    <w:p w14:paraId="4C8AA071" w14:textId="77777777" w:rsidR="00C8541F" w:rsidRPr="0025605D" w:rsidRDefault="00C8541F" w:rsidP="00C8541F">
      <w:pPr>
        <w:tabs>
          <w:tab w:val="left" w:pos="3915"/>
        </w:tabs>
        <w:jc w:val="both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>Modul 1 - Berufliches Selbstverständnis</w:t>
      </w:r>
    </w:p>
    <w:p w14:paraId="7D39F819" w14:textId="77777777" w:rsidR="00C8541F" w:rsidRPr="0025605D" w:rsidRDefault="00C8541F" w:rsidP="00C8541F">
      <w:pPr>
        <w:tabs>
          <w:tab w:val="left" w:pos="3915"/>
        </w:tabs>
        <w:jc w:val="both"/>
        <w:rPr>
          <w:rFonts w:eastAsia="Cambria"/>
          <w:sz w:val="16"/>
          <w:szCs w:val="16"/>
          <w:lang w:eastAsia="en-US"/>
        </w:rPr>
      </w:pPr>
    </w:p>
    <w:p w14:paraId="33EFCA3F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sz w:val="22"/>
          <w:szCs w:val="22"/>
          <w:lang w:eastAsia="en-US"/>
        </w:rPr>
        <w:t>Begriffsklärungen Integration und Inklusion; Aufgabenbereiche im Arbeitsfeld des</w:t>
      </w:r>
      <w:r>
        <w:rPr>
          <w:rFonts w:eastAsia="Cambria"/>
          <w:sz w:val="22"/>
          <w:szCs w:val="22"/>
          <w:lang w:eastAsia="en-US"/>
        </w:rPr>
        <w:t>/der</w:t>
      </w:r>
      <w:r w:rsidRPr="0025605D">
        <w:rPr>
          <w:rFonts w:eastAsia="Cambria"/>
          <w:sz w:val="22"/>
          <w:szCs w:val="22"/>
          <w:lang w:eastAsia="en-US"/>
        </w:rPr>
        <w:t xml:space="preserve"> Inklusionsbegleiter</w:t>
      </w:r>
      <w:r>
        <w:rPr>
          <w:rFonts w:eastAsia="Cambria"/>
          <w:sz w:val="22"/>
          <w:szCs w:val="22"/>
          <w:lang w:eastAsia="en-US"/>
        </w:rPr>
        <w:t>s/Inklusionsbegleiterin</w:t>
      </w:r>
      <w:r w:rsidRPr="0025605D">
        <w:rPr>
          <w:rFonts w:eastAsia="Cambria"/>
          <w:sz w:val="22"/>
          <w:szCs w:val="22"/>
          <w:lang w:eastAsia="en-US"/>
        </w:rPr>
        <w:t>; Schnittstellen zum pädagogischen Fachpersonal; Vernetzung und Kooperation</w:t>
      </w:r>
    </w:p>
    <w:p w14:paraId="112EB3C6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</w:p>
    <w:p w14:paraId="47B36116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>Modul 2 - Professionelle Kommunikation</w:t>
      </w:r>
    </w:p>
    <w:p w14:paraId="47A05EA3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16"/>
          <w:szCs w:val="16"/>
          <w:lang w:eastAsia="en-US"/>
        </w:rPr>
      </w:pPr>
    </w:p>
    <w:p w14:paraId="6E5B5E4A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sz w:val="22"/>
          <w:szCs w:val="22"/>
          <w:lang w:eastAsia="en-US"/>
        </w:rPr>
        <w:t>Grundlagen der Kommunikation und Kommunikationsmodelle, Grundlagen der Gesprächsführung; Kommunikation in der Konflikt- und Krisenintervention</w:t>
      </w:r>
    </w:p>
    <w:p w14:paraId="423D3D3C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22"/>
          <w:szCs w:val="22"/>
          <w:lang w:eastAsia="en-US"/>
        </w:rPr>
      </w:pPr>
    </w:p>
    <w:p w14:paraId="4263067B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>Modul 3 - Pädagogisches Arbeiten</w:t>
      </w:r>
    </w:p>
    <w:p w14:paraId="6BFC74CC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16"/>
          <w:szCs w:val="16"/>
          <w:lang w:eastAsia="en-US"/>
        </w:rPr>
      </w:pPr>
    </w:p>
    <w:p w14:paraId="4F19A753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sz w:val="22"/>
          <w:szCs w:val="22"/>
          <w:lang w:eastAsia="en-US"/>
        </w:rPr>
        <w:t>Grundlagen der Entwicklungspsychologie; Grundlagen der (Integrations-)Pädagogik; tiergestützte Pädagogik; Kindeswohlgefährdung; Dokumentationen; Grundkenntnisse zur Hilfe- und Förderplanung</w:t>
      </w:r>
    </w:p>
    <w:p w14:paraId="263506AD" w14:textId="77777777" w:rsidR="00C8541F" w:rsidRPr="0025605D" w:rsidRDefault="00C8541F" w:rsidP="00C8541F">
      <w:pPr>
        <w:tabs>
          <w:tab w:val="left" w:pos="4080"/>
        </w:tabs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sz w:val="22"/>
          <w:szCs w:val="22"/>
          <w:lang w:eastAsia="en-US"/>
        </w:rPr>
        <w:tab/>
      </w:r>
    </w:p>
    <w:p w14:paraId="5B4DE76C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 xml:space="preserve">Modul 4 - Beeinträchtigungsformen </w:t>
      </w:r>
    </w:p>
    <w:p w14:paraId="56B40C80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16"/>
          <w:szCs w:val="16"/>
          <w:lang w:eastAsia="en-US"/>
        </w:rPr>
      </w:pPr>
    </w:p>
    <w:p w14:paraId="5450646A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sz w:val="22"/>
          <w:szCs w:val="22"/>
          <w:lang w:eastAsia="en-US"/>
        </w:rPr>
        <w:t>Behinderungsbegriff, Definitionen; Überblick über Sinnes -, Lern-, Körper-, geistige und seelische Behinderungen; Kenntnisvermittlung zu speziellen Beeinträchtigungsformen, z.B. Autismus, AD(H)S, Trisomie 21,</w:t>
      </w:r>
      <w:r w:rsidRPr="0025605D">
        <w:rPr>
          <w:rFonts w:eastAsia="Cambria"/>
          <w:b/>
          <w:color w:val="FF0000"/>
          <w:sz w:val="22"/>
          <w:szCs w:val="22"/>
          <w:lang w:eastAsia="en-US"/>
        </w:rPr>
        <w:t xml:space="preserve"> </w:t>
      </w:r>
      <w:r w:rsidRPr="0025605D">
        <w:rPr>
          <w:rFonts w:eastAsia="Cambria"/>
          <w:sz w:val="22"/>
          <w:szCs w:val="22"/>
          <w:lang w:eastAsia="en-US"/>
        </w:rPr>
        <w:t>Epilepsie, FAS; Begleiterkrankungen im Kindes- und Jugendalter; herausforderndes Verhalten; Depressionen</w:t>
      </w:r>
    </w:p>
    <w:p w14:paraId="2B290F26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</w:p>
    <w:p w14:paraId="6136FA12" w14:textId="77777777" w:rsidR="00C8541F" w:rsidRPr="0025605D" w:rsidRDefault="00C8541F" w:rsidP="00C8541F">
      <w:pPr>
        <w:rPr>
          <w:rFonts w:eastAsia="Cambria" w:cs="Calibri"/>
          <w:sz w:val="22"/>
          <w:szCs w:val="22"/>
          <w:lang w:eastAsia="en-US"/>
        </w:rPr>
      </w:pPr>
      <w:r w:rsidRPr="0025605D">
        <w:rPr>
          <w:rFonts w:eastAsia="Cambria" w:cs="Calibri"/>
          <w:sz w:val="22"/>
          <w:szCs w:val="22"/>
          <w:u w:val="single"/>
          <w:lang w:eastAsia="en-US"/>
        </w:rPr>
        <w:t xml:space="preserve">Umgang mit herausfordernden und gewalthaltigen Situationen: </w:t>
      </w:r>
      <w:r w:rsidRPr="0025605D">
        <w:rPr>
          <w:rFonts w:eastAsia="Cambria" w:cs="Calibri"/>
          <w:sz w:val="22"/>
          <w:szCs w:val="22"/>
          <w:lang w:eastAsia="en-US"/>
        </w:rPr>
        <w:t>erziehungsschwieriges Verhalten, Deeskalationsstrategien und -übungen, Umgang mit Mobbing, Streitschlichtung</w:t>
      </w:r>
    </w:p>
    <w:p w14:paraId="15247981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</w:p>
    <w:p w14:paraId="33561218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 xml:space="preserve">Modul 5 - Alltagspraktische und pflegerische Unterstützung </w:t>
      </w:r>
    </w:p>
    <w:p w14:paraId="08010075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16"/>
          <w:szCs w:val="16"/>
          <w:lang w:eastAsia="en-US"/>
        </w:rPr>
      </w:pPr>
    </w:p>
    <w:p w14:paraId="297B44E6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/>
          <w:sz w:val="22"/>
          <w:szCs w:val="22"/>
          <w:lang w:eastAsia="en-US"/>
        </w:rPr>
        <w:t xml:space="preserve">Umgang mit Hilfsmitteln; Unterstützte Kommunikation, Symbol- und Gebärdensysteme; Erste-Hilfe-Kurs </w:t>
      </w:r>
    </w:p>
    <w:p w14:paraId="790EEE76" w14:textId="77777777" w:rsidR="00C8541F" w:rsidRPr="0025605D" w:rsidRDefault="00C8541F" w:rsidP="00C8541F">
      <w:pPr>
        <w:jc w:val="both"/>
        <w:rPr>
          <w:rFonts w:eastAsia="Cambria"/>
          <w:sz w:val="22"/>
          <w:szCs w:val="22"/>
          <w:lang w:eastAsia="en-US"/>
        </w:rPr>
      </w:pPr>
    </w:p>
    <w:p w14:paraId="4CDF2CF0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 xml:space="preserve">Modul 6 – Grundlagen rechtlicher und administrativer Rahmenbedingungen </w:t>
      </w:r>
    </w:p>
    <w:p w14:paraId="28CBC7A2" w14:textId="77777777" w:rsidR="00C8541F" w:rsidRPr="0025605D" w:rsidRDefault="00C8541F" w:rsidP="00C8541F">
      <w:pPr>
        <w:jc w:val="both"/>
        <w:outlineLvl w:val="0"/>
        <w:rPr>
          <w:rFonts w:eastAsia="Cambria"/>
          <w:b/>
          <w:sz w:val="16"/>
          <w:szCs w:val="16"/>
          <w:lang w:eastAsia="en-US"/>
        </w:rPr>
      </w:pPr>
    </w:p>
    <w:p w14:paraId="2CB66087" w14:textId="77777777" w:rsidR="00C8541F" w:rsidRPr="0025605D" w:rsidRDefault="00C8541F" w:rsidP="00C8541F">
      <w:pPr>
        <w:spacing w:line="300" w:lineRule="atLeast"/>
        <w:rPr>
          <w:rFonts w:eastAsia="Cambria"/>
          <w:sz w:val="22"/>
          <w:szCs w:val="22"/>
          <w:lang w:eastAsia="en-US"/>
        </w:rPr>
      </w:pPr>
      <w:r w:rsidRPr="0025605D">
        <w:rPr>
          <w:rFonts w:eastAsia="Cambria" w:cs="Arial"/>
          <w:color w:val="000000"/>
          <w:sz w:val="22"/>
          <w:szCs w:val="22"/>
          <w:lang w:eastAsia="en-US"/>
        </w:rPr>
        <w:t xml:space="preserve">Trägerstrukturen der Sozialhilfe und </w:t>
      </w:r>
      <w:proofErr w:type="gramStart"/>
      <w:r w:rsidRPr="0025605D">
        <w:rPr>
          <w:rFonts w:eastAsia="Cambria" w:cs="Arial"/>
          <w:color w:val="000000"/>
          <w:sz w:val="22"/>
          <w:szCs w:val="22"/>
          <w:lang w:eastAsia="en-US"/>
        </w:rPr>
        <w:t>der  öffentlichen</w:t>
      </w:r>
      <w:proofErr w:type="gramEnd"/>
      <w:r w:rsidRPr="0025605D">
        <w:rPr>
          <w:rFonts w:eastAsia="Cambria" w:cs="Arial"/>
          <w:color w:val="000000"/>
          <w:sz w:val="22"/>
          <w:szCs w:val="22"/>
          <w:lang w:eastAsia="en-US"/>
        </w:rPr>
        <w:t xml:space="preserve"> Jugendhilfe, Leistungserbringung im Rahmen des SGB IX, XI, </w:t>
      </w:r>
      <w:proofErr w:type="gramStart"/>
      <w:r w:rsidRPr="0025605D">
        <w:rPr>
          <w:rFonts w:eastAsia="Cambria" w:cs="Arial"/>
          <w:color w:val="000000"/>
          <w:sz w:val="22"/>
          <w:szCs w:val="22"/>
          <w:lang w:eastAsia="en-US"/>
        </w:rPr>
        <w:t>XII ,</w:t>
      </w:r>
      <w:proofErr w:type="gramEnd"/>
      <w:r w:rsidRPr="0025605D">
        <w:rPr>
          <w:rFonts w:eastAsia="Cambria" w:cs="Arial"/>
          <w:color w:val="000000"/>
          <w:sz w:val="22"/>
          <w:szCs w:val="22"/>
          <w:lang w:eastAsia="en-US"/>
        </w:rPr>
        <w:t xml:space="preserve"> SGB VIII, SGB V, </w:t>
      </w:r>
      <w:r w:rsidRPr="0025605D">
        <w:rPr>
          <w:rFonts w:eastAsia="Cambria"/>
          <w:sz w:val="22"/>
          <w:szCs w:val="22"/>
          <w:lang w:eastAsia="en-US"/>
        </w:rPr>
        <w:t xml:space="preserve">Einführung in Rechtsfragen im Umgang mit und zum Schutz von Kindern mit Behinderung; Einführung in das Arbeitsrecht und weitere Gesetze zur rechtlichen Absicherung der Inklusionsbegleiter </w:t>
      </w:r>
    </w:p>
    <w:p w14:paraId="6BA1EA3D" w14:textId="77777777" w:rsidR="00C8541F" w:rsidRPr="0025605D" w:rsidRDefault="00C8541F" w:rsidP="00C8541F">
      <w:pPr>
        <w:spacing w:line="300" w:lineRule="atLeast"/>
        <w:rPr>
          <w:rFonts w:eastAsia="Cambria"/>
          <w:b/>
          <w:sz w:val="22"/>
          <w:szCs w:val="22"/>
          <w:lang w:eastAsia="en-US"/>
        </w:rPr>
      </w:pPr>
    </w:p>
    <w:p w14:paraId="3DA42623" w14:textId="77777777" w:rsidR="00C8541F" w:rsidRPr="0025605D" w:rsidRDefault="00C8541F" w:rsidP="00C8541F">
      <w:pPr>
        <w:spacing w:line="300" w:lineRule="atLeast"/>
        <w:rPr>
          <w:rFonts w:eastAsia="Cambria"/>
          <w:b/>
          <w:sz w:val="22"/>
          <w:szCs w:val="22"/>
          <w:lang w:eastAsia="en-US"/>
        </w:rPr>
      </w:pPr>
      <w:r w:rsidRPr="0025605D">
        <w:rPr>
          <w:rFonts w:eastAsia="Cambria"/>
          <w:b/>
          <w:sz w:val="22"/>
          <w:szCs w:val="22"/>
          <w:lang w:eastAsia="en-US"/>
        </w:rPr>
        <w:t>Modul 7 – Bewerbungstraining</w:t>
      </w:r>
    </w:p>
    <w:p w14:paraId="5D57EFD8" w14:textId="77777777" w:rsidR="00C8541F" w:rsidRPr="007831BC" w:rsidRDefault="00C8541F" w:rsidP="00C8541F">
      <w:r w:rsidRPr="0025605D">
        <w:rPr>
          <w:sz w:val="22"/>
          <w:szCs w:val="22"/>
        </w:rPr>
        <w:t>Bewerbungstraining, Kennenlernen von Arbeitgeber</w:t>
      </w:r>
      <w:r>
        <w:rPr>
          <w:sz w:val="22"/>
          <w:szCs w:val="22"/>
        </w:rPr>
        <w:t>*innen</w:t>
      </w:r>
      <w:r w:rsidRPr="0025605D">
        <w:rPr>
          <w:sz w:val="22"/>
          <w:szCs w:val="22"/>
        </w:rPr>
        <w:t>/Vermittlungsdiensten</w:t>
      </w:r>
    </w:p>
    <w:p w14:paraId="50650520" w14:textId="77777777" w:rsidR="00C8541F" w:rsidRPr="007831BC" w:rsidRDefault="00C8541F" w:rsidP="00C8541F"/>
    <w:sectPr w:rsidR="00C8541F" w:rsidRPr="007831BC" w:rsidSect="00C8541F">
      <w:headerReference w:type="default" r:id="rId8"/>
      <w:footerReference w:type="default" r:id="rId9"/>
      <w:type w:val="continuous"/>
      <w:pgSz w:w="11906" w:h="16838"/>
      <w:pgMar w:top="1418" w:right="1418" w:bottom="851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FA64" w14:textId="77777777" w:rsidR="007B366F" w:rsidRDefault="007B366F">
      <w:r>
        <w:separator/>
      </w:r>
    </w:p>
  </w:endnote>
  <w:endnote w:type="continuationSeparator" w:id="0">
    <w:p w14:paraId="416B9D24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6"/>
      <w:gridCol w:w="3564"/>
    </w:tblGrid>
    <w:tr w:rsidR="002F0D8D" w:rsidRPr="00C8541F" w14:paraId="3DD48508" w14:textId="77777777" w:rsidTr="002F0D8D">
      <w:tc>
        <w:tcPr>
          <w:tcW w:w="5628" w:type="dxa"/>
        </w:tcPr>
        <w:p w14:paraId="59ABF737" w14:textId="69ADCC31" w:rsidR="00E55EC5" w:rsidRPr="00C8541F" w:rsidRDefault="00E55EC5" w:rsidP="0088723A">
          <w:pPr>
            <w:pStyle w:val="Fuzeile"/>
            <w:rPr>
              <w:sz w:val="16"/>
              <w:szCs w:val="16"/>
            </w:rPr>
          </w:pPr>
          <w:r w:rsidRPr="00C8541F">
            <w:rPr>
              <w:sz w:val="16"/>
              <w:szCs w:val="16"/>
            </w:rPr>
            <w:t>III.9.3-22 FB-Ib Zertifikat</w:t>
          </w:r>
        </w:p>
        <w:p w14:paraId="73EE17E5" w14:textId="66A15AB1" w:rsidR="00C8541F" w:rsidRPr="00C8541F" w:rsidRDefault="00C8541F" w:rsidP="0088723A">
          <w:pPr>
            <w:pStyle w:val="Fuzeile"/>
            <w:rPr>
              <w:sz w:val="16"/>
              <w:szCs w:val="16"/>
            </w:rPr>
          </w:pPr>
          <w:r w:rsidRPr="00C8541F">
            <w:rPr>
              <w:sz w:val="16"/>
              <w:szCs w:val="16"/>
            </w:rPr>
            <w:t>Version 3.0 / 13.03.2025</w:t>
          </w:r>
        </w:p>
        <w:p w14:paraId="2F98A903" w14:textId="084CE810" w:rsidR="00C8541F" w:rsidRPr="00C8541F" w:rsidRDefault="00C8541F" w:rsidP="0088723A">
          <w:pPr>
            <w:pStyle w:val="Fuzeile"/>
            <w:rPr>
              <w:sz w:val="16"/>
              <w:szCs w:val="16"/>
            </w:rPr>
          </w:pPr>
          <w:r w:rsidRPr="00C8541F">
            <w:rPr>
              <w:sz w:val="16"/>
              <w:szCs w:val="16"/>
            </w:rPr>
            <w:t xml:space="preserve">Archivierung: nein                                                                                                                                                                               </w:t>
          </w:r>
        </w:p>
        <w:p w14:paraId="56424322" w14:textId="5F01F9DB" w:rsidR="002F0D8D" w:rsidRPr="00C8541F" w:rsidRDefault="002F0D8D" w:rsidP="0088723A">
          <w:pPr>
            <w:pStyle w:val="Fuzeile"/>
            <w:rPr>
              <w:sz w:val="16"/>
              <w:szCs w:val="16"/>
            </w:rPr>
          </w:pPr>
        </w:p>
      </w:tc>
      <w:tc>
        <w:tcPr>
          <w:tcW w:w="3660" w:type="dxa"/>
        </w:tcPr>
        <w:p w14:paraId="47164EA9" w14:textId="77777777" w:rsidR="002F0D8D" w:rsidRPr="00C8541F" w:rsidRDefault="002F0D8D" w:rsidP="0088723A">
          <w:pPr>
            <w:pStyle w:val="Fuzeile"/>
            <w:jc w:val="right"/>
            <w:rPr>
              <w:sz w:val="16"/>
              <w:szCs w:val="16"/>
            </w:rPr>
          </w:pPr>
        </w:p>
      </w:tc>
    </w:tr>
    <w:tr w:rsidR="002F0D8D" w:rsidRPr="00822A01" w14:paraId="5B7630A3" w14:textId="77777777" w:rsidTr="002F0D8D">
      <w:tc>
        <w:tcPr>
          <w:tcW w:w="5628" w:type="dxa"/>
        </w:tcPr>
        <w:p w14:paraId="1D00635E" w14:textId="114D868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</w:p>
      </w:tc>
      <w:tc>
        <w:tcPr>
          <w:tcW w:w="3660" w:type="dxa"/>
          <w:vAlign w:val="bottom"/>
        </w:tcPr>
        <w:p w14:paraId="32F0D05C" w14:textId="1E3C01A0" w:rsidR="002F0D8D" w:rsidRPr="00573BBD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</w:tbl>
  <w:p w14:paraId="6034C789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9328" w14:textId="77777777" w:rsidR="007B366F" w:rsidRDefault="007B366F">
      <w:r>
        <w:separator/>
      </w:r>
    </w:p>
  </w:footnote>
  <w:footnote w:type="continuationSeparator" w:id="0">
    <w:p w14:paraId="4A47D83E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39"/>
      <w:gridCol w:w="2731"/>
    </w:tblGrid>
    <w:tr w:rsidR="002F0D8D" w14:paraId="16C927BA" w14:textId="77777777" w:rsidTr="0088723A">
      <w:tc>
        <w:tcPr>
          <w:tcW w:w="6912" w:type="dxa"/>
        </w:tcPr>
        <w:p w14:paraId="1857E076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7E4ACDE1" w14:textId="61E99754" w:rsidR="002F0D8D" w:rsidRPr="00F468CC" w:rsidRDefault="00D3760A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4456AB7B" wp14:editId="0A61B857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034FEF5F" w14:textId="77777777" w:rsidTr="00F468CC">
      <w:trPr>
        <w:trHeight w:val="444"/>
      </w:trPr>
      <w:tc>
        <w:tcPr>
          <w:tcW w:w="6912" w:type="dxa"/>
          <w:vAlign w:val="center"/>
        </w:tcPr>
        <w:p w14:paraId="3E05CF21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7FE8068B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2C9EC024" w14:textId="77777777" w:rsidR="002F0D8D" w:rsidRPr="00F468CC" w:rsidRDefault="002F0D8D" w:rsidP="00F4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CEA"/>
    <w:multiLevelType w:val="hybridMultilevel"/>
    <w:tmpl w:val="ABAC6C7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888"/>
    <w:multiLevelType w:val="hybridMultilevel"/>
    <w:tmpl w:val="56823E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724588">
    <w:abstractNumId w:val="0"/>
  </w:num>
  <w:num w:numId="2" w16cid:durableId="129100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2D49A7"/>
    <w:rsid w:val="002F0D8D"/>
    <w:rsid w:val="002F78D9"/>
    <w:rsid w:val="00394AFE"/>
    <w:rsid w:val="003D2D0D"/>
    <w:rsid w:val="003E4261"/>
    <w:rsid w:val="0046218B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831BC"/>
    <w:rsid w:val="007B366F"/>
    <w:rsid w:val="007E2BC0"/>
    <w:rsid w:val="00822A01"/>
    <w:rsid w:val="0088723A"/>
    <w:rsid w:val="009D4303"/>
    <w:rsid w:val="00A45AC1"/>
    <w:rsid w:val="00A54269"/>
    <w:rsid w:val="00A73666"/>
    <w:rsid w:val="00AA7239"/>
    <w:rsid w:val="00C222F9"/>
    <w:rsid w:val="00C846C4"/>
    <w:rsid w:val="00C8541F"/>
    <w:rsid w:val="00CF62CF"/>
    <w:rsid w:val="00D3760A"/>
    <w:rsid w:val="00DB2A4B"/>
    <w:rsid w:val="00E55EC5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5FD3462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831B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character" w:customStyle="1" w:styleId="berschrift4Zchn">
    <w:name w:val="Überschrift 4 Zchn"/>
    <w:basedOn w:val="Absatz-Standardschriftart"/>
    <w:link w:val="berschrift4"/>
    <w:semiHidden/>
    <w:rsid w:val="007831BC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4</cp:revision>
  <cp:lastPrinted>2014-07-17T06:44:00Z</cp:lastPrinted>
  <dcterms:created xsi:type="dcterms:W3CDTF">2025-03-13T09:21:00Z</dcterms:created>
  <dcterms:modified xsi:type="dcterms:W3CDTF">2025-04-11T11:30:00Z</dcterms:modified>
</cp:coreProperties>
</file>